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9EAD82" w14:textId="64D95284" w:rsidR="004C72E4" w:rsidRPr="000C7646" w:rsidRDefault="004C72E4" w:rsidP="004C72E4">
      <w:pPr>
        <w:pStyle w:val="Head"/>
      </w:pPr>
      <w:r>
        <w:t xml:space="preserve">Benninghoven | Dünya Prömiyeri: REVOC Sistemi Asfalt Üretiminde Emisyonları Azaltıyor </w:t>
      </w:r>
    </w:p>
    <w:p w14:paraId="071D0EAE" w14:textId="326A4AD1" w:rsidR="004C72E4" w:rsidRPr="000C7646" w:rsidRDefault="00694439" w:rsidP="004C72E4">
      <w:pPr>
        <w:pStyle w:val="Subhead"/>
        <w:rPr>
          <w:bCs/>
        </w:rPr>
      </w:pPr>
      <w:r>
        <w:t xml:space="preserve">Çevre dostu teknoloji, karıştırma tesisleri alanlarının geleceğini güvenceye alır </w:t>
      </w:r>
    </w:p>
    <w:p w14:paraId="311B534D" w14:textId="32C4F14B" w:rsidR="004C72E4" w:rsidRPr="000C7646" w:rsidRDefault="004C72E4" w:rsidP="004C72E4">
      <w:pPr>
        <w:pStyle w:val="Teaser"/>
      </w:pPr>
      <w:r>
        <w:t>Benninghoven REVOC Sistemi, tesis işletmecilerinin katı emisyon limitlerine uyarken daha yüksek geri dönüşüm katkı payı elde etmelerini sağlayan öncü bir teknolojidir. Bu patentli teknoloji, asfalt karıştırma tesislerinde mevcut bulunan soğuk ve sıcak besleme geri dönüşüm sistemlerini tamamlar ve geri dönüştürülmüş malzemeyi beslerken toplam karbon emisyonunu (Ctop) %50’ye kadar azaltır. Belirtilen sınır değerlerine sadık kalınır, örneğin Almanya’da TA Luft tarafından talep edinen seviyenin altında kalındı.</w:t>
      </w:r>
    </w:p>
    <w:p w14:paraId="03C1B33F" w14:textId="48699B05" w:rsidR="00A46F1E" w:rsidRPr="004C72E4" w:rsidRDefault="00E5139C" w:rsidP="002611FE">
      <w:pPr>
        <w:pStyle w:val="Absatzberschrift"/>
      </w:pPr>
      <w:r>
        <w:t xml:space="preserve">Sorun: Daha katı emisyon sınır değerlerine sadık kalma </w:t>
      </w:r>
    </w:p>
    <w:p w14:paraId="462BCFDF" w14:textId="4D292D56" w:rsidR="004C72E4" w:rsidRPr="004C72E4" w:rsidRDefault="004C72E4" w:rsidP="004C72E4">
      <w:pPr>
        <w:pStyle w:val="Standardabsatz"/>
      </w:pPr>
      <w:r>
        <w:t>Dünya çapında birçok bölgede emisyon sınır değerleri sıkılaştırılıyor. Asfalt üretiminde bu değerlere sadık kalmak bir zorluk haline geldi. Aynı zamanda kaynak tasarruflu ekonomi bakımından mümkün olduğunca yüksek oranda geri dönüşüm malzemesi kullanılması için talep gittikçe artıyor.</w:t>
      </w:r>
    </w:p>
    <w:p w14:paraId="71C9518D" w14:textId="11FDB491" w:rsidR="00863AF7" w:rsidRDefault="00694439" w:rsidP="004C72E4">
      <w:pPr>
        <w:pStyle w:val="Standardabsatz"/>
      </w:pPr>
      <w:r>
        <w:t xml:space="preserve">Geri kazanılmış asfalt, güvenilir soğuk ve sıcak geri dönüşüm teknolojileri ile üretim sürecine eklenebilirken, bu, daha yüksek toplam karbon emisyonu (Ctop, uçucu organik bileşikler (VOC)) oluşturur. Geri kazanılmış asfalt ısıtıldığında, Ctop konsantrasyonlarının bir kısmı geri dönüşüm materyalinde bulunan bitümden buharlaşır. Bunlar CO2'den daha yüksek bir sera potansiyeline sahiptir ve daha yüksek konsantrasyonlarda sağlığa zararlıdır. </w:t>
      </w:r>
    </w:p>
    <w:p w14:paraId="3FA17A5C" w14:textId="34EB261B" w:rsidR="004C72E4" w:rsidRPr="004C72E4" w:rsidRDefault="004C72E4" w:rsidP="004C72E4">
      <w:pPr>
        <w:pStyle w:val="Standardabsatz"/>
      </w:pPr>
      <w:r>
        <w:t>Bu emisyonlar, mevcut asfalt karıştırma tesislerinin yerini ve işletme ruhsatını korumak için olabildiğince azaltılmalıdır. Benninghoven’ın ilk kez Bauma 2022’de sunacağı REVOC yeniliği ile mevcut tesislerin işletmecileri her iki hedefe de ulaşabilir.</w:t>
      </w:r>
    </w:p>
    <w:p w14:paraId="1F4E8A58" w14:textId="018049F3" w:rsidR="004C72E4" w:rsidRPr="004C72E4" w:rsidRDefault="004B79A6" w:rsidP="004C72E4">
      <w:pPr>
        <w:pStyle w:val="Absatzberschrift"/>
      </w:pPr>
      <w:r>
        <w:t>Çözüm: REVOC Ctop emisyonlarını %50’ye kadar azaltır</w:t>
      </w:r>
    </w:p>
    <w:p w14:paraId="6AE21B43" w14:textId="57393F87" w:rsidR="000B2250" w:rsidRDefault="004C72E4" w:rsidP="00094C52">
      <w:pPr>
        <w:pStyle w:val="Standardabsatz"/>
        <w:rPr>
          <w:bCs/>
        </w:rPr>
      </w:pPr>
      <w:bookmarkStart w:id="0" w:name="_Hlk102746058"/>
      <w:r>
        <w:t>REVOC-System</w:t>
      </w:r>
      <w:bookmarkEnd w:id="0"/>
      <w:r>
        <w:t>, mevcut karıştırma tesislerinin daha tasarruflu ve çevre dostu çalıştığı asfalt üretiminde emisyonları azaltmak için bir çözümdür. Emisyonlar % 60’a varan yüksek geri dönüştürülmüş malzemenin eklenme imkanı sayesinde azaltılır ve yasal sınır değerlere sadık kalınır. Aynı zamanda daha yüksek geri dönüşüm payı sayesinde mevcut tesislerin ekonomikliği de paralel olarak yükselir.</w:t>
      </w:r>
    </w:p>
    <w:p w14:paraId="6E6511D5" w14:textId="28D963C3" w:rsidR="00094C52" w:rsidRPr="000C7646" w:rsidRDefault="00E5139C" w:rsidP="00094C52">
      <w:pPr>
        <w:pStyle w:val="Standardabsatz"/>
        <w:rPr>
          <w:bCs/>
        </w:rPr>
      </w:pPr>
      <w:r>
        <w:t>REVOC Sistemlerinin yardımıyla atık gazlar önce doğrudan çıkış noktasından emilir. Bu işlem öncelikle asfalt karıştırma tesisinin ısıtılmış taşlar, geri dönüştürülmüş malzeme ve bitümlerin birleştiği ve yeni asfalta dönüştürüldüğü karıştırıcısında gerçekleştirilir. Bunun ortaya çıkardığı gazlarda artan Ctop konsantrasyonu vardır ve dolayısıyla termal işlem sonrasında REVOC Sistemine yönlendirilir. Beyaz minerallerin kurutulması ve ısıtılması için oluşturulan enerji bu amaçla kullanılır. Bu sayede işletim son derece enerji tasarruflu olur. Ancak hepsinden önemlisi, bu teknolojiyle Ctop emisyonlarının %50’ye kadar azaltılmasıdır.</w:t>
      </w:r>
    </w:p>
    <w:p w14:paraId="6815943B" w14:textId="25FB08B9" w:rsidR="000219C7" w:rsidRPr="000219C7" w:rsidRDefault="000219C7" w:rsidP="00C97980">
      <w:pPr>
        <w:pStyle w:val="Absatzberschrift"/>
        <w:keepNext/>
      </w:pPr>
      <w:r>
        <w:lastRenderedPageBreak/>
        <w:t>REVOC Sistemi tesis işletmecilerini birçok açıdan destekler</w:t>
      </w:r>
    </w:p>
    <w:p w14:paraId="1EE49319" w14:textId="5CA266CB" w:rsidR="000219C7" w:rsidRPr="000219C7" w:rsidRDefault="000B2250" w:rsidP="000219C7">
      <w:pPr>
        <w:pStyle w:val="Standardabsatz"/>
        <w:rPr>
          <w:bCs/>
        </w:rPr>
      </w:pPr>
      <w:r>
        <w:t>Benninghoven yeniliği, müşterilerin artan taleplerini ve birçok ülkedeki devlet kurumlarının daha katı gereksinimlerini karşılar. Buna Almanya’da geçerli olan, kısaca TA Luft denilen “Hava Kirliliğinde Teknik Talimatlar” da dahildir. REVOC Sistemi sayesinde, işletmeciler burada tanımlanan &lt; 50 mg/m</w:t>
      </w:r>
      <w:r>
        <w:rPr>
          <w:vertAlign w:val="superscript"/>
        </w:rPr>
        <w:t>3</w:t>
      </w:r>
      <w:r>
        <w:t xml:space="preserve"> katı sınır değerlerine güvenilir şekilde sadık kalabilirler.</w:t>
      </w:r>
    </w:p>
    <w:p w14:paraId="107BEF52" w14:textId="5C8FF759" w:rsidR="000219C7" w:rsidRDefault="000219C7" w:rsidP="000219C7">
      <w:pPr>
        <w:pStyle w:val="Standardabsatz"/>
        <w:rPr>
          <w:bCs/>
          <w:iCs/>
        </w:rPr>
      </w:pPr>
      <w:r>
        <w:t xml:space="preserve">Araştırma geliştirme mühendisi ve proses mühendisi Katharina Kratz, “Halihazırda kullanımda olan birçok REVOC Sistemimiz var. Bu sayede geliştirme mühendislerimiz geçerli verilere sahip. Dolayısıyla müşterilerimizi ve onların formen ve ustalarını REVOC Sistemini ve tüm tesisi en iyi şekilde nasıl kullanabilecekleri konusunda destekleyebiliyoruz”, diyor. </w:t>
      </w:r>
    </w:p>
    <w:p w14:paraId="51B5AFFA" w14:textId="03023454" w:rsidR="00A75CB6" w:rsidRPr="000219C7" w:rsidRDefault="00A75CB6" w:rsidP="000219C7">
      <w:pPr>
        <w:pStyle w:val="Standardabsatz"/>
        <w:rPr>
          <w:bCs/>
          <w:iCs/>
        </w:rPr>
      </w:pPr>
      <w:r>
        <w:t>Tesis işletmecileri, artan tesis performansı, yükselen geri dönüşüm beslemesi ve azalan emisyonlar sayesinde gelecek için en iyi şekilde hazırlanmıştır. REVOC, özellikle devlet kurumlarının gittikçe artan katı gereksinimleri ve asfalt karıştırma tesislerinin çevre dostu ve aynı zamanda ekonomik işletimi için yenilikçi bir çözümdür.</w:t>
      </w:r>
    </w:p>
    <w:p w14:paraId="3CEF49CC" w14:textId="47022719" w:rsidR="000219C7" w:rsidRPr="000219C7" w:rsidRDefault="00A70314" w:rsidP="000219C7">
      <w:pPr>
        <w:pStyle w:val="Absatzberschrift"/>
      </w:pPr>
      <w:r>
        <w:t xml:space="preserve">Benninghoven sürdürülebilir asfalt üretimine öncülük ediyor  </w:t>
      </w:r>
    </w:p>
    <w:p w14:paraId="38538D2E" w14:textId="5DDCBE0A" w:rsidR="00DF5461" w:rsidRPr="00F7545A" w:rsidRDefault="00DF5461" w:rsidP="00DF5461">
      <w:pPr>
        <w:pStyle w:val="Standardabsatz"/>
        <w:spacing w:after="0"/>
        <w:rPr>
          <w:bCs/>
        </w:rPr>
      </w:pPr>
      <w:r>
        <w:t xml:space="preserve">REVOC Sistemi, sıcak gaz jeneratörü teknolojisi ve yenilenebilir yakıt kaynaklarına ek olarak Benninghoven’ın sektörde asfalt üretiminde sürdürülebilirlik ve verimlilik konularına öncülük ettiği bir diğer önemli yapı taşıdır. </w:t>
      </w:r>
    </w:p>
    <w:p w14:paraId="3129355D" w14:textId="77777777" w:rsidR="002C1C91" w:rsidRPr="004C72E4" w:rsidRDefault="002C1C91" w:rsidP="00BD25D1">
      <w:pPr>
        <w:pStyle w:val="Standardabsatz"/>
      </w:pPr>
    </w:p>
    <w:p w14:paraId="549F1837" w14:textId="77777777" w:rsidR="000219C7" w:rsidRPr="000219C7" w:rsidRDefault="000219C7">
      <w:pPr>
        <w:rPr>
          <w:rFonts w:eastAsiaTheme="minorHAnsi" w:cstheme="minorBidi"/>
          <w:b/>
          <w:sz w:val="22"/>
          <w:szCs w:val="24"/>
        </w:rPr>
      </w:pPr>
      <w:r>
        <w:br w:type="page"/>
      </w:r>
    </w:p>
    <w:p w14:paraId="31412CCB" w14:textId="69A406A0" w:rsidR="00E15EBE" w:rsidRPr="004C5B23" w:rsidRDefault="00E15EBE" w:rsidP="00E15EBE">
      <w:pPr>
        <w:pStyle w:val="Fotos"/>
      </w:pPr>
      <w:r>
        <w:lastRenderedPageBreak/>
        <w:t>Fotoğraflar:</w:t>
      </w:r>
    </w:p>
    <w:p w14:paraId="56BEB967" w14:textId="77777777" w:rsidR="00F632D9" w:rsidRPr="00D52BAC" w:rsidRDefault="00F632D9" w:rsidP="00F632D9">
      <w:pPr>
        <w:pStyle w:val="BUnormal"/>
        <w:spacing w:after="0"/>
      </w:pPr>
      <w:r>
        <w:rPr>
          <w:rFonts w:ascii="Andale Mono" w:hAnsi="Andale Mono"/>
          <w:noProof/>
          <w:color w:val="000000" w:themeColor="text1"/>
        </w:rPr>
        <w:drawing>
          <wp:inline distT="0" distB="0" distL="0" distR="0" wp14:anchorId="1B89D8FE" wp14:editId="29BA06C3">
            <wp:extent cx="2494800" cy="1386000"/>
            <wp:effectExtent l="0" t="0" r="0" b="0"/>
            <wp:docPr id="7" name="Grafik 7" descr="Ein Bild, das Ebene, drinnen, Decke, gepark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Ebene, drinnen, Decke, geparkt enthält.&#10;&#10;Automatisch generierte Beschreibung"/>
                    <pic:cNvPicPr/>
                  </pic:nvPicPr>
                  <pic:blipFill rotWithShape="1">
                    <a:blip r:embed="rId8" cstate="email">
                      <a:extLst>
                        <a:ext uri="{28A0092B-C50C-407E-A947-70E740481C1C}">
                          <a14:useLocalDpi xmlns:a14="http://schemas.microsoft.com/office/drawing/2010/main"/>
                        </a:ext>
                      </a:extLst>
                    </a:blip>
                    <a:srcRect/>
                    <a:stretch/>
                  </pic:blipFill>
                  <pic:spPr bwMode="auto">
                    <a:xfrm>
                      <a:off x="0" y="0"/>
                      <a:ext cx="2494800" cy="1386000"/>
                    </a:xfrm>
                    <a:prstGeom prst="rect">
                      <a:avLst/>
                    </a:prstGeom>
                    <a:ln>
                      <a:noFill/>
                    </a:ln>
                    <a:extLst>
                      <a:ext uri="{53640926-AAD7-44D8-BBD7-CCE9431645EC}">
                        <a14:shadowObscured xmlns:a14="http://schemas.microsoft.com/office/drawing/2010/main"/>
                      </a:ext>
                    </a:extLst>
                  </pic:spPr>
                </pic:pic>
              </a:graphicData>
            </a:graphic>
          </wp:inline>
        </w:drawing>
      </w:r>
    </w:p>
    <w:p w14:paraId="6C852AAD" w14:textId="366A14CB" w:rsidR="000219C7" w:rsidRDefault="008007BC" w:rsidP="000219C7">
      <w:pPr>
        <w:pStyle w:val="BUbold"/>
        <w:rPr>
          <w:b w:val="0"/>
          <w:bCs/>
        </w:rPr>
      </w:pPr>
      <w:r w:rsidRPr="008007BC">
        <w:t>BENNINGHOVEN_world_premiere REVOC-system_01</w:t>
      </w:r>
      <w:r>
        <w:br/>
      </w:r>
      <w:r w:rsidR="000219C7">
        <w:rPr>
          <w:b w:val="0"/>
        </w:rPr>
        <w:t>Yeni Benninghoven Patenti: REVOC Sistemi. Bu verimli teknik, beyaz minerallerin kurutulması ve ısıtılmasını emisyon azaltımıyla birleştirir. Halihazırda oluşturulmuş olan enerji bu amaçla kullanılır.</w:t>
      </w:r>
    </w:p>
    <w:p w14:paraId="64DA5AFA" w14:textId="77777777" w:rsidR="00DB07C0" w:rsidRDefault="00DB07C0" w:rsidP="00DB07C0">
      <w:pPr>
        <w:pStyle w:val="Standardabsatz"/>
        <w:spacing w:after="0"/>
      </w:pPr>
    </w:p>
    <w:p w14:paraId="37B2D591" w14:textId="496777A4" w:rsidR="00C57EC4" w:rsidRPr="00C57EC4" w:rsidRDefault="00DB07C0" w:rsidP="000C7646">
      <w:pPr>
        <w:pStyle w:val="BUbold"/>
      </w:pPr>
      <w:r>
        <w:rPr>
          <w:noProof/>
        </w:rPr>
        <w:drawing>
          <wp:inline distT="0" distB="0" distL="0" distR="0" wp14:anchorId="1B0FE2D6" wp14:editId="7F8B9AAE">
            <wp:extent cx="1810800" cy="1386000"/>
            <wp:effectExtent l="0" t="0" r="571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1810800" cy="1386000"/>
                    </a:xfrm>
                    <a:prstGeom prst="rect">
                      <a:avLst/>
                    </a:prstGeom>
                    <a:noFill/>
                    <a:ln>
                      <a:noFill/>
                    </a:ln>
                  </pic:spPr>
                </pic:pic>
              </a:graphicData>
            </a:graphic>
          </wp:inline>
        </w:drawing>
      </w:r>
      <w:r>
        <w:br/>
      </w:r>
      <w:r w:rsidR="008007BC" w:rsidRPr="008007BC">
        <w:t>BENNINGHOVEN_world_premiere REVOC-system_0</w:t>
      </w:r>
      <w:r w:rsidR="008007BC">
        <w:t>2</w:t>
      </w:r>
    </w:p>
    <w:p w14:paraId="6A98D15A" w14:textId="77777777" w:rsidR="00A07096" w:rsidRPr="000C7646" w:rsidRDefault="00A07096" w:rsidP="00A07096">
      <w:pPr>
        <w:pStyle w:val="BUbold"/>
        <w:rPr>
          <w:bCs/>
        </w:rPr>
      </w:pPr>
      <w:r>
        <w:rPr>
          <w:b w:val="0"/>
        </w:rPr>
        <w:t>Benninghoven REVOC Sisteminde toplam karbon emisyonunun büyük bir kısmı azaltılır.</w:t>
      </w:r>
    </w:p>
    <w:p w14:paraId="7BDC786D" w14:textId="77777777" w:rsidR="000219C7" w:rsidRPr="00DB07C0" w:rsidRDefault="000219C7" w:rsidP="000219C7">
      <w:pPr>
        <w:pStyle w:val="BUnormal"/>
        <w:spacing w:after="0"/>
        <w:rPr>
          <w:bCs/>
          <w:color w:val="auto"/>
          <w:szCs w:val="24"/>
        </w:rPr>
      </w:pPr>
    </w:p>
    <w:p w14:paraId="6AECB9BB" w14:textId="6D1A5706" w:rsidR="00C57EC4" w:rsidRPr="00F76B37" w:rsidRDefault="00A07096" w:rsidP="00C57EC4">
      <w:pPr>
        <w:pStyle w:val="BUbold"/>
      </w:pPr>
      <w:r w:rsidRPr="00E23AFD">
        <w:rPr>
          <w:rFonts w:ascii="Helvetica" w:hAnsi="Helvetica"/>
          <w:noProof/>
          <w:sz w:val="24"/>
        </w:rPr>
        <w:drawing>
          <wp:inline distT="0" distB="0" distL="0" distR="0" wp14:anchorId="4739E3BA" wp14:editId="12E230F0">
            <wp:extent cx="1890215" cy="138094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15570" cy="1399469"/>
                    </a:xfrm>
                    <a:prstGeom prst="rect">
                      <a:avLst/>
                    </a:prstGeom>
                  </pic:spPr>
                </pic:pic>
              </a:graphicData>
            </a:graphic>
          </wp:inline>
        </w:drawing>
      </w:r>
      <w:r w:rsidR="00DB07C0">
        <w:br/>
      </w:r>
      <w:r w:rsidRPr="00AD6D52">
        <w:t>BENNINGHOVEN_world_premiere REVOC-system_03_Finalist Innovation Award_</w:t>
      </w:r>
      <w:r>
        <w:t>EN</w:t>
      </w:r>
    </w:p>
    <w:p w14:paraId="04F13795" w14:textId="4BD74937" w:rsidR="00DB07C0" w:rsidRPr="000C7646" w:rsidRDefault="00A07096" w:rsidP="000C7646">
      <w:pPr>
        <w:pStyle w:val="BUbold"/>
        <w:rPr>
          <w:bCs/>
        </w:rPr>
      </w:pPr>
      <w:r w:rsidRPr="00A07096">
        <w:rPr>
          <w:b w:val="0"/>
        </w:rPr>
        <w:t>Benninghoven REVOC sistemi, Bauma yenilik ödülü 2022’de iklim koruması kategorisinde finalistlerden biri oldu.</w:t>
      </w:r>
    </w:p>
    <w:p w14:paraId="71772F8C" w14:textId="0467FD9E" w:rsidR="00DB07C0" w:rsidRPr="00CD48D6" w:rsidRDefault="00DB07C0" w:rsidP="00CD48D6">
      <w:pPr>
        <w:pStyle w:val="Note"/>
        <w:spacing w:before="0" w:after="0"/>
        <w:rPr>
          <w:i w:val="0"/>
          <w:iCs/>
        </w:rPr>
      </w:pPr>
    </w:p>
    <w:p w14:paraId="52A42D4C" w14:textId="5E19578D" w:rsidR="002C1C91" w:rsidRDefault="002C1C91">
      <w:pPr>
        <w:rPr>
          <w:rFonts w:eastAsiaTheme="minorHAnsi" w:cstheme="minorBidi"/>
          <w:color w:val="000000"/>
          <w:sz w:val="20"/>
          <w:szCs w:val="20"/>
        </w:rPr>
      </w:pPr>
      <w:r>
        <w:br w:type="page"/>
      </w:r>
    </w:p>
    <w:p w14:paraId="04824B2F" w14:textId="5256313C" w:rsidR="00F74540" w:rsidRPr="006C0C87" w:rsidRDefault="00E15EBE" w:rsidP="006C0C87">
      <w:pPr>
        <w:pStyle w:val="Note"/>
      </w:pPr>
      <w:r>
        <w:lastRenderedPageBreak/>
        <w:t>Not: Bu fotoğraflar sadece ön bakış için sunulmuştur. Yayınlamak için lütfen Wirtgen Group’un web sayfasında 300 dpi çözünürlüğünde sunulan fotoğrafları indirin.</w:t>
      </w:r>
    </w:p>
    <w:p w14:paraId="55931FB8" w14:textId="77777777" w:rsidR="00E15EBE" w:rsidRDefault="00E15EBE" w:rsidP="00E15EBE">
      <w:pPr>
        <w:pStyle w:val="Absatzberschrift"/>
        <w:rPr>
          <w:iCs/>
        </w:rPr>
      </w:pPr>
      <w:r>
        <w:t>Daha fazla bilgi için:</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rPr>
        <w:t>WIRTGEN GROUP</w:t>
      </w:r>
    </w:p>
    <w:p w14:paraId="6C2CE818" w14:textId="77777777" w:rsidR="00E15EBE" w:rsidRDefault="00E15EBE" w:rsidP="00E15EBE">
      <w:pPr>
        <w:pStyle w:val="Fuzeile1"/>
      </w:pPr>
      <w:r>
        <w:t>Halkla ilişkiler</w:t>
      </w:r>
    </w:p>
    <w:p w14:paraId="11D0C008" w14:textId="77777777" w:rsidR="00E15EBE" w:rsidRDefault="00E15EBE" w:rsidP="00E15EBE">
      <w:pPr>
        <w:pStyle w:val="Fuzeile1"/>
      </w:pPr>
      <w:r>
        <w:t>Reinhard-Wirtgen-Straße 2</w:t>
      </w:r>
    </w:p>
    <w:p w14:paraId="1063A82F" w14:textId="77777777" w:rsidR="00E15EBE" w:rsidRDefault="00E15EBE" w:rsidP="00E15EBE">
      <w:pPr>
        <w:pStyle w:val="Fuzeile1"/>
      </w:pPr>
      <w:r>
        <w:t>53578 Windhagen</w:t>
      </w:r>
    </w:p>
    <w:p w14:paraId="5A37CC2B" w14:textId="77777777" w:rsidR="00E15EBE" w:rsidRDefault="00E15EBE" w:rsidP="00E15EBE">
      <w:pPr>
        <w:pStyle w:val="Fuzeile1"/>
      </w:pPr>
      <w:r>
        <w:t>Almanya</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t xml:space="preserve">Telefon: +49 (0) 2645 131 – 1966 </w:t>
      </w:r>
    </w:p>
    <w:p w14:paraId="65F4C38F" w14:textId="77777777" w:rsidR="00E15EBE" w:rsidRDefault="00E15EBE" w:rsidP="00E15EBE">
      <w:pPr>
        <w:pStyle w:val="Fuzeile1"/>
      </w:pPr>
      <w:r>
        <w:t>Faks: +49 (0) 2645 131 – 499</w:t>
      </w:r>
    </w:p>
    <w:p w14:paraId="79FF3B7C" w14:textId="4D04E362" w:rsidR="00E15EBE" w:rsidRDefault="00E15EBE" w:rsidP="00E15EBE">
      <w:pPr>
        <w:pStyle w:val="Fuzeile1"/>
      </w:pPr>
      <w:r>
        <w:t>E-posta: 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t>www.wirtgen-group.com</w:t>
      </w:r>
    </w:p>
    <w:sectPr w:rsidR="00F048D4" w:rsidRPr="00F74540" w:rsidSect="00CA4A09">
      <w:headerReference w:type="even" r:id="rId11"/>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63F893" w14:textId="77777777" w:rsidR="00FC46D7" w:rsidRDefault="00FC46D7" w:rsidP="00E55534">
      <w:r>
        <w:separator/>
      </w:r>
    </w:p>
  </w:endnote>
  <w:endnote w:type="continuationSeparator" w:id="0">
    <w:p w14:paraId="71F660A4" w14:textId="77777777" w:rsidR="00FC46D7" w:rsidRDefault="00FC46D7"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dale Mono">
    <w:altName w:val="Calibri"/>
    <w:charset w:val="00"/>
    <w:family w:val="modern"/>
    <w:pitch w:val="fixed"/>
    <w:sig w:usb0="00000287" w:usb1="00000000" w:usb2="00000000" w:usb3="00000000" w:csb0="0000009F" w:csb1="00000000"/>
  </w:font>
  <w:font w:name="Helvetica">
    <w:panose1 w:val="020B0604020202020204"/>
    <w:charset w:val="00"/>
    <w:family w:val="auto"/>
    <w:pitch w:val="variable"/>
    <w:sig w:usb0="E00002FF" w:usb1="5000785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D37CF4">
            <w:t>0</w:t>
          </w:r>
          <w:r w:rsidR="00D37CF4">
            <w:t>2</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 xml:space="preserve">WIRTGEN </w:t>
          </w:r>
          <w:r>
            <w:rPr>
              <w:rStyle w:val="Hervorhebung"/>
            </w:rPr>
            <w:t>GmbH</w:t>
          </w:r>
          <w:r>
            <w:t xml:space="preserve"> · Reinhard-Wirtgen-Str. 2 · D-53578 Windhagen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FB8655" w14:textId="77777777" w:rsidR="00FC46D7" w:rsidRDefault="00FC46D7" w:rsidP="00E55534">
      <w:r>
        <w:separator/>
      </w:r>
    </w:p>
  </w:footnote>
  <w:footnote w:type="continuationSeparator" w:id="0">
    <w:p w14:paraId="15BF57DB" w14:textId="77777777" w:rsidR="00FC46D7" w:rsidRDefault="00FC46D7"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1025FF" w14:textId="49EC8483" w:rsidR="000C7646" w:rsidRDefault="000C7646">
    <w:pPr>
      <w:pStyle w:val="Kopfzeile"/>
    </w:pPr>
    <w:r>
      <w:rPr>
        <w:noProof/>
      </w:rPr>
      <mc:AlternateContent>
        <mc:Choice Requires="wps">
          <w:drawing>
            <wp:anchor distT="0" distB="0" distL="0" distR="0" simplePos="0" relativeHeight="251662336" behindDoc="0" locked="0" layoutInCell="1" allowOverlap="1" wp14:anchorId="11A47713" wp14:editId="747C1250">
              <wp:simplePos x="635" y="635"/>
              <wp:positionH relativeFrom="rightMargin">
                <wp:align>right</wp:align>
              </wp:positionH>
              <wp:positionV relativeFrom="paragraph">
                <wp:posOffset>635</wp:posOffset>
              </wp:positionV>
              <wp:extent cx="443865" cy="443865"/>
              <wp:effectExtent l="0" t="0" r="0" b="16510"/>
              <wp:wrapSquare wrapText="bothSides"/>
              <wp:docPr id="11" name="Textfeld 11"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5834D81" w14:textId="49413903"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1A47713" id="_x0000_t202" coordsize="21600,21600" o:spt="202" path="m,l,21600r21600,l21600,xe">
              <v:stroke joinstyle="miter"/>
              <v:path gradientshapeok="t" o:connecttype="rect"/>
            </v:shapetype>
            <v:shape id="Textfeld 11" o:spid="_x0000_s1026"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" filled="f" stroked="f">
              <v:textbox style="mso-fit-shape-to-text:t" inset="0,0,15pt,0">
                <w:txbxContent>
                  <w:p w14:paraId="75834D81" w14:textId="49413903"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250B51D9" w:rsidR="00533132" w:rsidRPr="00533132" w:rsidRDefault="000C7646" w:rsidP="00533132">
    <w:pPr>
      <w:pStyle w:val="Kopfzeile"/>
    </w:pPr>
    <w:r>
      <w:rPr>
        <w:noProof/>
      </w:rPr>
      <mc:AlternateContent>
        <mc:Choice Requires="wps">
          <w:drawing>
            <wp:anchor distT="0" distB="0" distL="0" distR="0" simplePos="0" relativeHeight="251663360" behindDoc="0" locked="0" layoutInCell="1" allowOverlap="1" wp14:anchorId="3E4FC4DA" wp14:editId="1C9174E7">
              <wp:simplePos x="757451" y="450376"/>
              <wp:positionH relativeFrom="rightMargin">
                <wp:align>right</wp:align>
              </wp:positionH>
              <wp:positionV relativeFrom="paragraph">
                <wp:posOffset>635</wp:posOffset>
              </wp:positionV>
              <wp:extent cx="443865" cy="443865"/>
              <wp:effectExtent l="0" t="0" r="0" b="16510"/>
              <wp:wrapSquare wrapText="bothSides"/>
              <wp:docPr id="13" name="Textfeld 13"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77E1382" w14:textId="2ABF3B8B" w:rsidR="000C7646" w:rsidRPr="000C7646" w:rsidRDefault="000C7646">
                          <w:pPr>
                            <w:rPr>
                              <w:rFonts w:ascii="Calibri" w:eastAsia="Calibri" w:hAnsi="Calibri" w:cs="Calibri"/>
                              <w:color w:val="FF0000"/>
                              <w:sz w:val="20"/>
                              <w:szCs w:val="20"/>
                            </w:rPr>
                          </w:pPr>
                          <w:r>
                            <w:rPr>
                              <w:rFonts w:ascii="Calibri" w:hAnsi="Calibri"/>
                              <w:color w:val="FF0000"/>
                              <w:sz w:val="20"/>
                            </w:rPr>
                            <w:t xml:space="preserve">Company </w:t>
                          </w:r>
                          <w:r>
                            <w:rPr>
                              <w:rFonts w:ascii="Calibri" w:hAnsi="Calibri"/>
                              <w:color w:val="FF0000"/>
                              <w:sz w:val="20"/>
                            </w:rPr>
                            <w:t>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E4FC4DA" id="_x0000_t202" coordsize="21600,21600" o:spt="202" path="m,l,21600r21600,l21600,xe">
              <v:stroke joinstyle="miter"/>
              <v:path gradientshapeok="t" o:connecttype="rect"/>
            </v:shapetype>
            <v:shape id="Textfeld 13" o:spid="_x0000_s1027" type="#_x0000_t202" alt="Company Use"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D53sTRKwIAAFcEAAAOAAAAAAAAAAAAAAAAAC4CAABkcnMvZTJvRG9j&#10;LnhtbFBLAQItABQABgAIAAAAIQATDe+w2AAAAAMBAAAPAAAAAAAAAAAAAAAAAIUEAABkcnMvZG93&#10;bnJldi54bWxQSwUGAAAAAAQABADzAAAAigUAAAAA&#10;" filled="f" stroked="f">
              <v:textbox style="mso-fit-shape-to-text:t" inset="0,0,15pt,0">
                <w:txbxContent>
                  <w:p w14:paraId="277E1382" w14:textId="2ABF3B8B"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v:textbox>
              <w10:wrap type="square" anchorx="margin"/>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5775198" w:rsidR="00533132" w:rsidRDefault="000C7646">
    <w:pPr>
      <w:pStyle w:val="Kopfzeile"/>
    </w:pPr>
    <w:r>
      <w:rPr>
        <w:noProof/>
      </w:rPr>
      <mc:AlternateContent>
        <mc:Choice Requires="wps">
          <w:drawing>
            <wp:anchor distT="0" distB="0" distL="0" distR="0" simplePos="0" relativeHeight="251661312" behindDoc="0" locked="0" layoutInCell="1" allowOverlap="1" wp14:anchorId="2D821015" wp14:editId="4F1D53BD">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81CAF5D" w14:textId="7F8088FA" w:rsidR="000C7646" w:rsidRPr="000C7646" w:rsidRDefault="000C7646">
                          <w:pPr>
                            <w:rPr>
                              <w:rFonts w:ascii="Calibri" w:eastAsia="Calibri" w:hAnsi="Calibri" w:cs="Calibri"/>
                              <w:color w:val="FF0000"/>
                              <w:sz w:val="20"/>
                              <w:szCs w:val="20"/>
                            </w:rPr>
                          </w:pPr>
                          <w:r>
                            <w:rPr>
                              <w:rFonts w:ascii="Calibri" w:hAnsi="Calibri"/>
                              <w:color w:val="FF0000"/>
                              <w:sz w:val="20"/>
                            </w:rPr>
                            <w:t xml:space="preserve">Company </w:t>
                          </w:r>
                          <w:r>
                            <w:rPr>
                              <w:rFonts w:ascii="Calibri" w:hAnsi="Calibri"/>
                              <w:color w:val="FF0000"/>
                              <w:sz w:val="20"/>
                            </w:rPr>
                            <w:t>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21015" id="_x0000_t202" coordsize="21600,21600" o:spt="202" path="m,l,21600r21600,l21600,xe">
              <v:stroke joinstyle="miter"/>
              <v:path gradientshapeok="t" o:connecttype="rect"/>
            </v:shapetype>
            <v:shape id="Textfeld 1" o:spid="_x0000_s1028"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DVeiRjKwIAAFUEAAAOAAAAAAAAAAAAAAAAAC4CAABkcnMvZTJvRG9j&#10;LnhtbFBLAQItABQABgAIAAAAIQATDe+w2AAAAAMBAAAPAAAAAAAAAAAAAAAAAIUEAABkcnMvZG93&#10;bnJldi54bWxQSwUGAAAAAAQABADzAAAAigUAAAAA&#10;" filled="f" stroked="f">
              <v:textbox style="mso-fit-shape-to-text:t" inset="0,0,15pt,0">
                <w:txbxContent>
                  <w:p w14:paraId="781CAF5D" w14:textId="7F8088FA"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46" type="#_x0000_t75" style="width:1500pt;height:1500pt" o:bullet="t">
        <v:imagedata r:id="rId1" o:title="AZ_04a"/>
      </v:shape>
    </w:pict>
  </w:numPicBullet>
  <w:numPicBullet w:numPicBulletId="1">
    <w:pict>
      <v:shape id="_x0000_i1347" type="#_x0000_t75" style="width:8pt;height:8pt" o:bullet="t">
        <v:imagedata r:id="rId2" o:title="aufzählung"/>
      </v:shape>
    </w:pict>
  </w:numPicBullet>
  <w:abstractNum w:abstractNumId="0" w15:restartNumberingAfterBreak="0">
    <w:nsid w:val="FFFFFF89"/>
    <w:multiLevelType w:val="singleLevel"/>
    <w:tmpl w:val="CF5819FE"/>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4" w15:restartNumberingAfterBreak="0">
    <w:nsid w:val="24F46ADD"/>
    <w:multiLevelType w:val="multilevel"/>
    <w:tmpl w:val="B1A82EFC"/>
    <w:numStyleLink w:val="zzzThemen"/>
  </w:abstractNum>
  <w:abstractNum w:abstractNumId="5"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3"/>
  </w:num>
  <w:num w:numId="7">
    <w:abstractNumId w:val="3"/>
  </w:num>
  <w:num w:numId="8">
    <w:abstractNumId w:val="3"/>
  </w:num>
  <w:num w:numId="9">
    <w:abstractNumId w:val="3"/>
  </w:num>
  <w:num w:numId="10">
    <w:abstractNumId w:val="3"/>
  </w:num>
  <w:num w:numId="11">
    <w:abstractNumId w:val="6"/>
  </w:num>
  <w:num w:numId="12">
    <w:abstractNumId w:val="6"/>
  </w:num>
  <w:num w:numId="13">
    <w:abstractNumId w:val="5"/>
  </w:num>
  <w:num w:numId="14">
    <w:abstractNumId w:val="5"/>
  </w:num>
  <w:num w:numId="15">
    <w:abstractNumId w:val="5"/>
  </w:num>
  <w:num w:numId="16">
    <w:abstractNumId w:val="5"/>
  </w:num>
  <w:num w:numId="17">
    <w:abstractNumId w:val="5"/>
  </w:num>
  <w:num w:numId="18">
    <w:abstractNumId w:val="2"/>
  </w:num>
  <w:num w:numId="19">
    <w:abstractNumId w:val="4"/>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219C7"/>
    <w:rsid w:val="00042106"/>
    <w:rsid w:val="0005285B"/>
    <w:rsid w:val="00055529"/>
    <w:rsid w:val="00062C3A"/>
    <w:rsid w:val="00066D09"/>
    <w:rsid w:val="00094C52"/>
    <w:rsid w:val="0009665C"/>
    <w:rsid w:val="0009755E"/>
    <w:rsid w:val="000A0479"/>
    <w:rsid w:val="000A36D9"/>
    <w:rsid w:val="000A4C7D"/>
    <w:rsid w:val="000B2250"/>
    <w:rsid w:val="000B582B"/>
    <w:rsid w:val="000C7646"/>
    <w:rsid w:val="000D15C3"/>
    <w:rsid w:val="000E24F8"/>
    <w:rsid w:val="000E5738"/>
    <w:rsid w:val="00103205"/>
    <w:rsid w:val="00117325"/>
    <w:rsid w:val="0011795C"/>
    <w:rsid w:val="0012026F"/>
    <w:rsid w:val="00130601"/>
    <w:rsid w:val="00132055"/>
    <w:rsid w:val="00136753"/>
    <w:rsid w:val="00146C3D"/>
    <w:rsid w:val="00153B47"/>
    <w:rsid w:val="001613A6"/>
    <w:rsid w:val="001614F0"/>
    <w:rsid w:val="001616F4"/>
    <w:rsid w:val="0018021A"/>
    <w:rsid w:val="00194FB1"/>
    <w:rsid w:val="001B16BB"/>
    <w:rsid w:val="001B34EE"/>
    <w:rsid w:val="001C1A3E"/>
    <w:rsid w:val="00200355"/>
    <w:rsid w:val="0021351D"/>
    <w:rsid w:val="00253A2E"/>
    <w:rsid w:val="002603EC"/>
    <w:rsid w:val="002611FE"/>
    <w:rsid w:val="00282AFC"/>
    <w:rsid w:val="00286C15"/>
    <w:rsid w:val="0029634D"/>
    <w:rsid w:val="002C1C91"/>
    <w:rsid w:val="002C7542"/>
    <w:rsid w:val="002D065C"/>
    <w:rsid w:val="002D0780"/>
    <w:rsid w:val="002D2EE5"/>
    <w:rsid w:val="002D63E6"/>
    <w:rsid w:val="002E765F"/>
    <w:rsid w:val="002E7E4E"/>
    <w:rsid w:val="002F108B"/>
    <w:rsid w:val="002F5818"/>
    <w:rsid w:val="002F70FD"/>
    <w:rsid w:val="0030316D"/>
    <w:rsid w:val="003031FA"/>
    <w:rsid w:val="0032774C"/>
    <w:rsid w:val="00332D28"/>
    <w:rsid w:val="0034191A"/>
    <w:rsid w:val="00343CC7"/>
    <w:rsid w:val="00360064"/>
    <w:rsid w:val="0036561D"/>
    <w:rsid w:val="003665BE"/>
    <w:rsid w:val="00384A08"/>
    <w:rsid w:val="00387E6F"/>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6460D"/>
    <w:rsid w:val="00467F3C"/>
    <w:rsid w:val="0047498D"/>
    <w:rsid w:val="00476100"/>
    <w:rsid w:val="00487BFC"/>
    <w:rsid w:val="004A463B"/>
    <w:rsid w:val="004B79A6"/>
    <w:rsid w:val="004C1967"/>
    <w:rsid w:val="004C5B23"/>
    <w:rsid w:val="004C72E4"/>
    <w:rsid w:val="004D23D0"/>
    <w:rsid w:val="004D2BE0"/>
    <w:rsid w:val="004E6EF5"/>
    <w:rsid w:val="00506409"/>
    <w:rsid w:val="00530E32"/>
    <w:rsid w:val="00533132"/>
    <w:rsid w:val="00537210"/>
    <w:rsid w:val="005649F4"/>
    <w:rsid w:val="005710C8"/>
    <w:rsid w:val="005711A3"/>
    <w:rsid w:val="00571A5C"/>
    <w:rsid w:val="00573B2B"/>
    <w:rsid w:val="005776E9"/>
    <w:rsid w:val="005869C6"/>
    <w:rsid w:val="00587AD9"/>
    <w:rsid w:val="005909A8"/>
    <w:rsid w:val="005A4F04"/>
    <w:rsid w:val="005B5793"/>
    <w:rsid w:val="005C6B30"/>
    <w:rsid w:val="005C71EC"/>
    <w:rsid w:val="005E764C"/>
    <w:rsid w:val="005E7F7D"/>
    <w:rsid w:val="006063D4"/>
    <w:rsid w:val="00623B37"/>
    <w:rsid w:val="006330A2"/>
    <w:rsid w:val="00642EB6"/>
    <w:rsid w:val="006433E2"/>
    <w:rsid w:val="00651E5D"/>
    <w:rsid w:val="00677F11"/>
    <w:rsid w:val="00682B1A"/>
    <w:rsid w:val="00690D7C"/>
    <w:rsid w:val="00690DFE"/>
    <w:rsid w:val="00694439"/>
    <w:rsid w:val="006B3EEC"/>
    <w:rsid w:val="006C0C87"/>
    <w:rsid w:val="006D6CC6"/>
    <w:rsid w:val="006D7EAC"/>
    <w:rsid w:val="006E0104"/>
    <w:rsid w:val="006F438D"/>
    <w:rsid w:val="006F7602"/>
    <w:rsid w:val="00722A17"/>
    <w:rsid w:val="00723F4F"/>
    <w:rsid w:val="00754B80"/>
    <w:rsid w:val="00755AE0"/>
    <w:rsid w:val="0075761B"/>
    <w:rsid w:val="00757B83"/>
    <w:rsid w:val="00774358"/>
    <w:rsid w:val="00791A69"/>
    <w:rsid w:val="0079462A"/>
    <w:rsid w:val="00794830"/>
    <w:rsid w:val="00797CAA"/>
    <w:rsid w:val="007A2B6F"/>
    <w:rsid w:val="007A6BD2"/>
    <w:rsid w:val="007C2658"/>
    <w:rsid w:val="007C6553"/>
    <w:rsid w:val="007D59A2"/>
    <w:rsid w:val="007E20D0"/>
    <w:rsid w:val="007E3DAB"/>
    <w:rsid w:val="008007BC"/>
    <w:rsid w:val="008053B3"/>
    <w:rsid w:val="00820315"/>
    <w:rsid w:val="00823073"/>
    <w:rsid w:val="0082316D"/>
    <w:rsid w:val="00832921"/>
    <w:rsid w:val="00834472"/>
    <w:rsid w:val="00836A5D"/>
    <w:rsid w:val="008427F2"/>
    <w:rsid w:val="00843B45"/>
    <w:rsid w:val="0084571C"/>
    <w:rsid w:val="00863129"/>
    <w:rsid w:val="00863AF7"/>
    <w:rsid w:val="00866830"/>
    <w:rsid w:val="00870ACE"/>
    <w:rsid w:val="00873125"/>
    <w:rsid w:val="008755E5"/>
    <w:rsid w:val="00881E44"/>
    <w:rsid w:val="00882D09"/>
    <w:rsid w:val="00892F6F"/>
    <w:rsid w:val="00896F7E"/>
    <w:rsid w:val="008B610E"/>
    <w:rsid w:val="008C2A29"/>
    <w:rsid w:val="008C2DB2"/>
    <w:rsid w:val="008D2B87"/>
    <w:rsid w:val="008D770E"/>
    <w:rsid w:val="0090337E"/>
    <w:rsid w:val="009049D8"/>
    <w:rsid w:val="00910609"/>
    <w:rsid w:val="00915841"/>
    <w:rsid w:val="009328FA"/>
    <w:rsid w:val="00936A78"/>
    <w:rsid w:val="009375E1"/>
    <w:rsid w:val="009405D6"/>
    <w:rsid w:val="00952853"/>
    <w:rsid w:val="009646E4"/>
    <w:rsid w:val="00977EC3"/>
    <w:rsid w:val="00981786"/>
    <w:rsid w:val="0098631D"/>
    <w:rsid w:val="009B17A9"/>
    <w:rsid w:val="009B211F"/>
    <w:rsid w:val="009B7C05"/>
    <w:rsid w:val="009C2378"/>
    <w:rsid w:val="009C5A77"/>
    <w:rsid w:val="009C5D99"/>
    <w:rsid w:val="009C7091"/>
    <w:rsid w:val="009D016F"/>
    <w:rsid w:val="009E251D"/>
    <w:rsid w:val="009F10A8"/>
    <w:rsid w:val="009F715C"/>
    <w:rsid w:val="00A02F49"/>
    <w:rsid w:val="00A07096"/>
    <w:rsid w:val="00A171F4"/>
    <w:rsid w:val="00A1772D"/>
    <w:rsid w:val="00A177B2"/>
    <w:rsid w:val="00A24EFC"/>
    <w:rsid w:val="00A27829"/>
    <w:rsid w:val="00A46F1E"/>
    <w:rsid w:val="00A47178"/>
    <w:rsid w:val="00A66B3F"/>
    <w:rsid w:val="00A70314"/>
    <w:rsid w:val="00A71746"/>
    <w:rsid w:val="00A75CB6"/>
    <w:rsid w:val="00A82395"/>
    <w:rsid w:val="00A9295C"/>
    <w:rsid w:val="00A977CE"/>
    <w:rsid w:val="00AA0DF7"/>
    <w:rsid w:val="00AB52F9"/>
    <w:rsid w:val="00AD131F"/>
    <w:rsid w:val="00AD32D5"/>
    <w:rsid w:val="00AD70E4"/>
    <w:rsid w:val="00AF3B3A"/>
    <w:rsid w:val="00AF4E8E"/>
    <w:rsid w:val="00AF6569"/>
    <w:rsid w:val="00B06265"/>
    <w:rsid w:val="00B5232A"/>
    <w:rsid w:val="00B60ED1"/>
    <w:rsid w:val="00B62CF5"/>
    <w:rsid w:val="00B85705"/>
    <w:rsid w:val="00B874DC"/>
    <w:rsid w:val="00B90F78"/>
    <w:rsid w:val="00BD1058"/>
    <w:rsid w:val="00BD25D1"/>
    <w:rsid w:val="00BD4AD4"/>
    <w:rsid w:val="00BD5391"/>
    <w:rsid w:val="00BD764C"/>
    <w:rsid w:val="00BF56B2"/>
    <w:rsid w:val="00C055AB"/>
    <w:rsid w:val="00C11F95"/>
    <w:rsid w:val="00C136DF"/>
    <w:rsid w:val="00C17501"/>
    <w:rsid w:val="00C40627"/>
    <w:rsid w:val="00C43EAF"/>
    <w:rsid w:val="00C457C3"/>
    <w:rsid w:val="00C57EC4"/>
    <w:rsid w:val="00C644CA"/>
    <w:rsid w:val="00C658FC"/>
    <w:rsid w:val="00C73005"/>
    <w:rsid w:val="00C84D75"/>
    <w:rsid w:val="00C85E18"/>
    <w:rsid w:val="00C96E9F"/>
    <w:rsid w:val="00C97980"/>
    <w:rsid w:val="00CA4A09"/>
    <w:rsid w:val="00CB71DD"/>
    <w:rsid w:val="00CC5A63"/>
    <w:rsid w:val="00CC787C"/>
    <w:rsid w:val="00CD48D6"/>
    <w:rsid w:val="00CF36C9"/>
    <w:rsid w:val="00D00EC4"/>
    <w:rsid w:val="00D166AC"/>
    <w:rsid w:val="00D34857"/>
    <w:rsid w:val="00D36BA2"/>
    <w:rsid w:val="00D37CF4"/>
    <w:rsid w:val="00D4487C"/>
    <w:rsid w:val="00D52BAC"/>
    <w:rsid w:val="00D5670E"/>
    <w:rsid w:val="00D616D5"/>
    <w:rsid w:val="00D63D33"/>
    <w:rsid w:val="00D73352"/>
    <w:rsid w:val="00D935C3"/>
    <w:rsid w:val="00DA0266"/>
    <w:rsid w:val="00DA477E"/>
    <w:rsid w:val="00DB07C0"/>
    <w:rsid w:val="00DB4BB0"/>
    <w:rsid w:val="00DD6338"/>
    <w:rsid w:val="00DE461D"/>
    <w:rsid w:val="00DE6508"/>
    <w:rsid w:val="00DF5461"/>
    <w:rsid w:val="00E04039"/>
    <w:rsid w:val="00E136B2"/>
    <w:rsid w:val="00E14608"/>
    <w:rsid w:val="00E15EBE"/>
    <w:rsid w:val="00E21E67"/>
    <w:rsid w:val="00E30EBF"/>
    <w:rsid w:val="00E316C0"/>
    <w:rsid w:val="00E31E03"/>
    <w:rsid w:val="00E451CD"/>
    <w:rsid w:val="00E51170"/>
    <w:rsid w:val="00E5139C"/>
    <w:rsid w:val="00E52D70"/>
    <w:rsid w:val="00E55534"/>
    <w:rsid w:val="00E7116D"/>
    <w:rsid w:val="00E72429"/>
    <w:rsid w:val="00E90F37"/>
    <w:rsid w:val="00E914D1"/>
    <w:rsid w:val="00E960D8"/>
    <w:rsid w:val="00EB5FCA"/>
    <w:rsid w:val="00F048D4"/>
    <w:rsid w:val="00F04EB4"/>
    <w:rsid w:val="00F20920"/>
    <w:rsid w:val="00F23212"/>
    <w:rsid w:val="00F33B16"/>
    <w:rsid w:val="00F353EA"/>
    <w:rsid w:val="00F36C27"/>
    <w:rsid w:val="00F56318"/>
    <w:rsid w:val="00F57E3A"/>
    <w:rsid w:val="00F632D9"/>
    <w:rsid w:val="00F67C95"/>
    <w:rsid w:val="00F74540"/>
    <w:rsid w:val="00F75B79"/>
    <w:rsid w:val="00F82525"/>
    <w:rsid w:val="00F91AC4"/>
    <w:rsid w:val="00F97FEA"/>
    <w:rsid w:val="00FB60E1"/>
    <w:rsid w:val="00FC46D7"/>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tr-T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E5139C"/>
    <w:rPr>
      <w:sz w:val="16"/>
      <w:szCs w:val="16"/>
      <w:lang w:eastAsia="en-US"/>
    </w:rPr>
  </w:style>
  <w:style w:type="paragraph" w:styleId="Abbildungsverzeichnis">
    <w:name w:val="table of figures"/>
    <w:basedOn w:val="Standard"/>
    <w:next w:val="Standard"/>
    <w:uiPriority w:val="99"/>
    <w:semiHidden/>
    <w:unhideWhenUsed/>
    <w:rsid w:val="00F04EB4"/>
  </w:style>
  <w:style w:type="paragraph" w:styleId="Anrede">
    <w:name w:val="Salutation"/>
    <w:basedOn w:val="Standard"/>
    <w:next w:val="Standard"/>
    <w:link w:val="AnredeZchn"/>
    <w:uiPriority w:val="99"/>
    <w:semiHidden/>
    <w:unhideWhenUsed/>
    <w:rsid w:val="00F04EB4"/>
  </w:style>
  <w:style w:type="character" w:customStyle="1" w:styleId="AnredeZchn">
    <w:name w:val="Anrede Zchn"/>
    <w:basedOn w:val="Absatz-Standardschriftart"/>
    <w:link w:val="Anrede"/>
    <w:uiPriority w:val="99"/>
    <w:semiHidden/>
    <w:rsid w:val="00F04EB4"/>
    <w:rPr>
      <w:sz w:val="16"/>
      <w:szCs w:val="16"/>
      <w:lang w:eastAsia="en-US"/>
    </w:rPr>
  </w:style>
  <w:style w:type="paragraph" w:styleId="Aufzhlungszeichen">
    <w:name w:val="List Bullet"/>
    <w:basedOn w:val="Standard"/>
    <w:uiPriority w:val="99"/>
    <w:semiHidden/>
    <w:unhideWhenUsed/>
    <w:rsid w:val="00F04EB4"/>
    <w:pPr>
      <w:numPr>
        <w:numId w:val="26"/>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708</Words>
  <Characters>4462</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5160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Francus Tino</cp:lastModifiedBy>
  <cp:revision>11</cp:revision>
  <cp:lastPrinted>2022-05-10T09:58:00Z</cp:lastPrinted>
  <dcterms:created xsi:type="dcterms:W3CDTF">2022-05-10T09:53:00Z</dcterms:created>
  <dcterms:modified xsi:type="dcterms:W3CDTF">2022-06-14T08:53:00Z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1,b,d</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2022-05-06T07:50:16Z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79ef7a02-43f4-46c7-8668-c44d9f31db9a</vt:lpwstr>
  </property>
  <property fmtid="{D5CDD505-2E9C-101B-9397-08002B2CF9AE}" pid="11" name="MSIP_Label_53eb3ead-8c2d-4695-9d06-baf35a321a90_ContentBits">
    <vt:lpwstr>1</vt:lpwstr>
  </property>
</Properties>
</file>